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DC3C698" w:rsidR="00AD01B4" w:rsidRDefault="00185660">
      <w:pPr>
        <w:pStyle w:val="Heading1"/>
        <w:spacing w:before="0" w:after="4" w:line="259" w:lineRule="auto"/>
        <w:ind w:left="1128" w:right="190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Mansionario base Tutor PCTO</w:t>
      </w:r>
      <w:bookmarkStart w:id="0" w:name="_GoBack"/>
      <w:bookmarkEnd w:id="0"/>
    </w:p>
    <w:p w14:paraId="00000002" w14:textId="77777777" w:rsidR="00AD01B4" w:rsidRDefault="00AD01B4"/>
    <w:p w14:paraId="00000003" w14:textId="77777777" w:rsidR="00AD01B4" w:rsidRDefault="00185660">
      <w:pPr>
        <w:pStyle w:val="Heading1"/>
        <w:spacing w:before="0" w:after="4" w:line="259" w:lineRule="auto"/>
        <w:ind w:left="1128" w:right="19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fine di garantire organicità ai Percorsi per le Competenze Trasversali e l’Orientamento, si richiede ai tutor di PCTO di seguire le seguenti indicazioni:</w:t>
      </w:r>
    </w:p>
    <w:p w14:paraId="00000004" w14:textId="77777777" w:rsidR="00AD01B4" w:rsidRDefault="00AD01B4"/>
    <w:p w14:paraId="00000005" w14:textId="77777777" w:rsidR="00AD01B4" w:rsidRDefault="00185660">
      <w:pPr>
        <w:pStyle w:val="Heading1"/>
        <w:spacing w:before="0" w:after="4" w:line="259" w:lineRule="auto"/>
        <w:ind w:left="1128" w:right="19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Sensibilizzare i ragazzi della necessità di conseguire il monte ore di PCTO (150h tecnologico, 210h professionale) per l’accesso all’esame di stato.</w:t>
      </w:r>
    </w:p>
    <w:p w14:paraId="00000006" w14:textId="77777777" w:rsidR="00AD01B4" w:rsidRDefault="00AD01B4"/>
    <w:p w14:paraId="00000007" w14:textId="77777777" w:rsidR="00AD01B4" w:rsidRDefault="00185660">
      <w:pPr>
        <w:pStyle w:val="Heading1"/>
        <w:spacing w:before="0" w:after="4" w:line="259" w:lineRule="auto"/>
        <w:ind w:left="1128" w:right="19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Iscrivere i ragazzi alle varie attività su Educazione Digitale o altre attività in presenza organizz</w:t>
      </w:r>
      <w:r>
        <w:rPr>
          <w:rFonts w:ascii="Times New Roman" w:eastAsia="Times New Roman" w:hAnsi="Times New Roman" w:cs="Times New Roman"/>
          <w:sz w:val="24"/>
          <w:szCs w:val="24"/>
        </w:rPr>
        <w:t>ate dall’Istituto.</w:t>
      </w:r>
    </w:p>
    <w:p w14:paraId="00000008" w14:textId="77777777" w:rsidR="00AD01B4" w:rsidRDefault="00AD01B4"/>
    <w:p w14:paraId="00000009" w14:textId="77777777" w:rsidR="00AD01B4" w:rsidRDefault="00185660">
      <w:pPr>
        <w:pStyle w:val="Heading1"/>
        <w:spacing w:before="0" w:after="4" w:line="259" w:lineRule="auto"/>
        <w:ind w:left="1128" w:right="19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Tenere traccia, tramite l’apposito strumento su Argo Scuola Lavoro, di tutte le ore ed i progetti della propria classe solo quando risultano PCTO da circolare </w:t>
      </w:r>
    </w:p>
    <w:p w14:paraId="0000000A" w14:textId="77777777" w:rsidR="00AD01B4" w:rsidRDefault="00AD01B4"/>
    <w:p w14:paraId="0000000B" w14:textId="77777777" w:rsidR="00AD01B4" w:rsidRDefault="00185660">
      <w:pPr>
        <w:pStyle w:val="Heading1"/>
        <w:spacing w:before="0" w:after="4" w:line="259" w:lineRule="auto"/>
        <w:ind w:left="1128" w:right="190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4. A fine di ogni percorso inserire tutti i dati all’interno del registr</w:t>
      </w:r>
      <w:r>
        <w:rPr>
          <w:rFonts w:ascii="Times New Roman" w:eastAsia="Times New Roman" w:hAnsi="Times New Roman" w:cs="Times New Roman"/>
          <w:sz w:val="24"/>
          <w:szCs w:val="24"/>
        </w:rPr>
        <w:t>o Argo Scuola-Lavoro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sectPr w:rsidR="00AD01B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D01B4"/>
    <w:rsid w:val="00185660"/>
    <w:rsid w:val="00A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giovanna busa</cp:lastModifiedBy>
  <cp:revision>3</cp:revision>
  <dcterms:created xsi:type="dcterms:W3CDTF">2024-11-09T16:25:00Z</dcterms:created>
  <dcterms:modified xsi:type="dcterms:W3CDTF">2024-11-09T16:25:00Z</dcterms:modified>
</cp:coreProperties>
</file>